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154E" w14:textId="62336439" w:rsidR="000E0D5B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0D0585">
        <w:rPr>
          <w:rFonts w:ascii="Times New Roman" w:hAnsi="Times New Roman" w:cs="Times New Roman"/>
          <w:b/>
          <w:bCs/>
        </w:rPr>
        <w:t>DORKA METAADATLAP</w:t>
      </w:r>
    </w:p>
    <w:p w14:paraId="4C5D98E2" w14:textId="77777777" w:rsidR="000D0585" w:rsidRPr="000D0585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072" w:type="dxa"/>
        <w:tblLook w:val="0600" w:firstRow="0" w:lastRow="0" w:firstColumn="0" w:lastColumn="0" w:noHBand="1" w:noVBand="1"/>
      </w:tblPr>
      <w:tblGrid>
        <w:gridCol w:w="2653"/>
        <w:gridCol w:w="6419"/>
      </w:tblGrid>
      <w:tr w:rsidR="005377E5" w:rsidRPr="00030F4B" w14:paraId="3FE7134E" w14:textId="77777777" w:rsidTr="000D0585">
        <w:trPr>
          <w:trHeight w:val="680"/>
        </w:trPr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EC01376" w14:textId="77777777" w:rsidR="005377E5" w:rsidRPr="00030F4B" w:rsidRDefault="005377E5" w:rsidP="00680118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Mező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auto"/>
          </w:tcPr>
          <w:p w14:paraId="2C1BC1D0" w14:textId="3F0A84D6" w:rsidR="005377E5" w:rsidRPr="00336414" w:rsidRDefault="005377E5" w:rsidP="00336414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Metaadat- kitöltendő mező</w:t>
            </w:r>
          </w:p>
        </w:tc>
      </w:tr>
      <w:tr w:rsidR="005377E5" w:rsidRPr="00030F4B" w14:paraId="7EE6AEB0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DC6527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Cím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82141D1" w14:textId="6A48AAC5" w:rsidR="005377E5" w:rsidRPr="00030F4B" w:rsidRDefault="00BE6E08" w:rsidP="006C525B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Steigervald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Krisztián</w:t>
            </w:r>
            <w:r w:rsid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előadása a </w:t>
            </w:r>
            <w:proofErr w:type="spellStart"/>
            <w:r w:rsid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PwC</w:t>
            </w:r>
            <w:proofErr w:type="spellEnd"/>
            <w:r w:rsid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-nél</w:t>
            </w:r>
          </w:p>
        </w:tc>
      </w:tr>
      <w:tr w:rsidR="005377E5" w:rsidRPr="00030F4B" w14:paraId="4B5D00AE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2C885E1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Szerző (természetes személy)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1C4F0F7" w14:textId="304BF18C" w:rsidR="005377E5" w:rsidRPr="00030F4B" w:rsidRDefault="00BE6E08" w:rsidP="00671114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Steigervald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Krisztián, </w:t>
            </w:r>
            <w:proofErr w:type="spellStart"/>
            <w:r w:rsid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PwC</w:t>
            </w:r>
            <w:proofErr w:type="spellEnd"/>
            <w:r w:rsid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előadás</w:t>
            </w:r>
          </w:p>
        </w:tc>
      </w:tr>
      <w:tr w:rsidR="00506ACD" w:rsidRPr="00030F4B" w14:paraId="51A8AC9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9F001F4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Téma: kulcsszavak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787D951" w14:textId="758449C9" w:rsidR="00506ACD" w:rsidRDefault="008B3F68" w:rsidP="006C525B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generációs különbségek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podcast</w:t>
            </w:r>
          </w:p>
        </w:tc>
      </w:tr>
      <w:tr w:rsidR="00506ACD" w:rsidRPr="00030F4B" w14:paraId="18372126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EF16D6D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Műfaj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FFC94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animáció, 3D animáció</w:t>
            </w:r>
          </w:p>
          <w:p w14:paraId="55D8E0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audiovizuális információhordozó</w:t>
            </w:r>
          </w:p>
          <w:p w14:paraId="7C3A29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digitális taneszköz</w:t>
            </w:r>
          </w:p>
          <w:p w14:paraId="5E5B180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digitális tankönyv</w:t>
            </w:r>
          </w:p>
          <w:p w14:paraId="67B5434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demonstrációs mérő eszköz</w:t>
            </w:r>
          </w:p>
          <w:p w14:paraId="2FE28489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tananyag</w:t>
            </w:r>
          </w:p>
          <w:p w14:paraId="200346C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elektronikus tananyag</w:t>
            </w:r>
          </w:p>
          <w:p w14:paraId="38BEEC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e-tankönyv</w:t>
            </w:r>
          </w:p>
          <w:p w14:paraId="0F950A0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fejleszt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ő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program</w:t>
            </w:r>
          </w:p>
          <w:p w14:paraId="63ADBF7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feladat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feladatgyűjtemény</w:t>
            </w:r>
          </w:p>
          <w:p w14:paraId="1B9864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fog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lalkozási terv</w:t>
            </w:r>
          </w:p>
          <w:p w14:paraId="404106F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hangfelvétel</w:t>
            </w:r>
          </w:p>
          <w:p w14:paraId="19B485E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hangoskönyv</w:t>
            </w:r>
          </w:p>
          <w:p w14:paraId="3D81986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inte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raktív tábla program</w:t>
            </w:r>
          </w:p>
          <w:p w14:paraId="2FC17F91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nteraktív térkép</w:t>
            </w:r>
          </w:p>
          <w:p w14:paraId="2D479B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 gyakorlat</w:t>
            </w:r>
          </w:p>
          <w:p w14:paraId="2F2DA4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kép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diagram</w:t>
            </w:r>
          </w:p>
          <w:p w14:paraId="0510A215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módszertan ajánlás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segédlet</w:t>
            </w:r>
          </w:p>
          <w:p w14:paraId="6A26B5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multimédia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</w:t>
            </w:r>
          </w:p>
          <w:p w14:paraId="6A1F1F9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munkafüzet</w:t>
            </w:r>
          </w:p>
          <w:p w14:paraId="470AD3E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program</w:t>
            </w:r>
          </w:p>
          <w:p w14:paraId="0570BAD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segédlet</w:t>
            </w:r>
          </w:p>
          <w:p w14:paraId="50BC5CC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oktatócsomag</w:t>
            </w:r>
          </w:p>
          <w:p w14:paraId="653F8772" w14:textId="13F87E1B" w:rsidR="00506ACD" w:rsidRDefault="006C525B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3364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oktatófilm</w:t>
            </w:r>
          </w:p>
          <w:p w14:paraId="513BFBC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oktatójáték</w:t>
            </w:r>
          </w:p>
          <w:p w14:paraId="0535DEB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okostankönyv</w:t>
            </w:r>
          </w:p>
          <w:p w14:paraId="7EAD4C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okostábla program</w:t>
            </w:r>
          </w:p>
          <w:p w14:paraId="59652AE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online teszt, kérdőív</w:t>
            </w:r>
          </w:p>
          <w:p w14:paraId="192C982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óravázlat</w:t>
            </w:r>
          </w:p>
          <w:p w14:paraId="5ED5994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prezentáció</w:t>
            </w:r>
          </w:p>
          <w:p w14:paraId="43674BA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programcsomag</w:t>
            </w:r>
          </w:p>
          <w:p w14:paraId="6CCF463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szemléltető eszköz</w:t>
            </w:r>
          </w:p>
          <w:p w14:paraId="66C4F342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szimuláció</w:t>
            </w:r>
          </w:p>
          <w:p w14:paraId="2CB518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tanári kézikönyv</w:t>
            </w:r>
          </w:p>
          <w:p w14:paraId="3A66767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tankocka</w:t>
            </w:r>
          </w:p>
          <w:p w14:paraId="07DC85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tanmenet</w:t>
            </w:r>
          </w:p>
          <w:p w14:paraId="320CCF97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tanóra felvétel</w:t>
            </w:r>
          </w:p>
          <w:p w14:paraId="3084B2C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tantárgyi program</w:t>
            </w:r>
          </w:p>
          <w:p w14:paraId="6DCBCE8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tantárgyteszt</w:t>
            </w:r>
          </w:p>
          <w:p w14:paraId="3EBF7832" w14:textId="76E83581" w:rsidR="00506ACD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tanulmány</w:t>
            </w:r>
          </w:p>
          <w:p w14:paraId="5272FD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tematik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  <w:p w14:paraId="2084CF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tematikus terv</w:t>
            </w:r>
          </w:p>
          <w:p w14:paraId="222BAA53" w14:textId="7988A0AE" w:rsidR="00506ACD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ideofelvétel</w:t>
            </w:r>
          </w:p>
          <w:p w14:paraId="0031F957" w14:textId="77777777" w:rsidR="00506ACD" w:rsidRDefault="00506ACD" w:rsidP="00506ACD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webhely</w:t>
            </w:r>
          </w:p>
        </w:tc>
      </w:tr>
      <w:tr w:rsidR="002F258B" w:rsidRPr="00030F4B" w14:paraId="4A78FF6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5FF7E88" w14:textId="77777777" w:rsidR="002F258B" w:rsidRPr="00030F4B" w:rsidRDefault="002F258B" w:rsidP="002F258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/Tantárgy</w:t>
            </w:r>
            <w:r w:rsidRPr="002B4281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5A5F372" w14:textId="7C11B9B8" w:rsidR="00B460B3" w:rsidRDefault="008B3F68" w:rsidP="006C525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pszichológia; generációspecifikus pszichológia; klinikai és társadalomlélektani ismeretek</w:t>
            </w:r>
          </w:p>
        </w:tc>
      </w:tr>
      <w:tr w:rsidR="00865CD9" w:rsidRPr="00030F4B" w14:paraId="18BF534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EA53FD" w14:textId="77777777" w:rsidR="00865CD9" w:rsidRPr="002B4281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Jogtulajdonos/Felhasználói jog</w:t>
            </w:r>
            <w:r w:rsidRPr="00030F4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A4C07E" w14:textId="33ACC115" w:rsidR="00865CD9" w:rsidRPr="005C3246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nyilvános</w:t>
            </w:r>
          </w:p>
          <w:p w14:paraId="3179625D" w14:textId="41211BC3" w:rsidR="00865CD9" w:rsidRDefault="007A2463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nem nyilvános</w:t>
            </w:r>
          </w:p>
        </w:tc>
      </w:tr>
      <w:tr w:rsidR="00865CD9" w:rsidRPr="00030F4B" w14:paraId="25A2E199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EEB1EF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D10B956" w14:textId="12D96FCE" w:rsidR="00865CD9" w:rsidRDefault="00D62710" w:rsidP="007A2463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2024.</w:t>
            </w:r>
          </w:p>
        </w:tc>
      </w:tr>
      <w:tr w:rsidR="00865CD9" w:rsidRPr="00030F4B" w14:paraId="0D36717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4B57DC0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1A6206A" w14:textId="1DC3793B" w:rsidR="00865CD9" w:rsidRDefault="008B3F68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videofelvétel</w:t>
            </w:r>
          </w:p>
        </w:tc>
      </w:tr>
      <w:tr w:rsidR="00865CD9" w:rsidRPr="00030F4B" w14:paraId="6A145468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CAC2F9B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Létrehozó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4AB48CA" w14:textId="2FFF0AC1" w:rsidR="00865CD9" w:rsidRDefault="00D62710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Sólyom Barbara</w:t>
            </w:r>
          </w:p>
        </w:tc>
      </w:tr>
      <w:tr w:rsidR="00865CD9" w:rsidRPr="00030F4B" w14:paraId="52EFB54A" w14:textId="77777777" w:rsidTr="000D0585">
        <w:trPr>
          <w:trHeight w:val="614"/>
        </w:trPr>
        <w:tc>
          <w:tcPr>
            <w:tcW w:w="2653" w:type="dxa"/>
            <w:shd w:val="clear" w:color="auto" w:fill="auto"/>
          </w:tcPr>
          <w:p w14:paraId="28F710B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Fődokumentum címe</w:t>
            </w:r>
          </w:p>
        </w:tc>
        <w:tc>
          <w:tcPr>
            <w:tcW w:w="6419" w:type="dxa"/>
            <w:shd w:val="clear" w:color="auto" w:fill="auto"/>
          </w:tcPr>
          <w:p w14:paraId="29483A42" w14:textId="61B131FF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54F3AAE7" w14:textId="77777777" w:rsidTr="000D0585">
        <w:trPr>
          <w:trHeight w:val="550"/>
        </w:trPr>
        <w:tc>
          <w:tcPr>
            <w:tcW w:w="2653" w:type="dxa"/>
            <w:shd w:val="clear" w:color="auto" w:fill="auto"/>
          </w:tcPr>
          <w:p w14:paraId="510AC461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Szerkesztő</w:t>
            </w:r>
          </w:p>
        </w:tc>
        <w:tc>
          <w:tcPr>
            <w:tcW w:w="6419" w:type="dxa"/>
            <w:shd w:val="clear" w:color="auto" w:fill="auto"/>
          </w:tcPr>
          <w:p w14:paraId="251C97AE" w14:textId="65D7F4DA" w:rsidR="00865CD9" w:rsidRPr="00030F4B" w:rsidRDefault="00865CD9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6EFB6CFA" w14:textId="77777777" w:rsidTr="000D0585">
        <w:trPr>
          <w:trHeight w:val="434"/>
        </w:trPr>
        <w:tc>
          <w:tcPr>
            <w:tcW w:w="2653" w:type="dxa"/>
            <w:shd w:val="clear" w:color="auto" w:fill="auto"/>
          </w:tcPr>
          <w:p w14:paraId="22F03EB4" w14:textId="77777777" w:rsidR="00865CD9" w:rsidRPr="00030F4B" w:rsidRDefault="00865CD9" w:rsidP="00865CD9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Szerző (testületi név)</w:t>
            </w:r>
          </w:p>
        </w:tc>
        <w:tc>
          <w:tcPr>
            <w:tcW w:w="6419" w:type="dxa"/>
            <w:shd w:val="clear" w:color="auto" w:fill="auto"/>
          </w:tcPr>
          <w:p w14:paraId="75A2509C" w14:textId="28D93AA5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26507C0D" w14:textId="77777777" w:rsidTr="000D0585">
        <w:trPr>
          <w:trHeight w:val="376"/>
        </w:trPr>
        <w:tc>
          <w:tcPr>
            <w:tcW w:w="2653" w:type="dxa"/>
            <w:shd w:val="clear" w:color="auto" w:fill="auto"/>
          </w:tcPr>
          <w:p w14:paraId="3E9099D9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Képzési terület/kurzus szervező</w:t>
            </w:r>
          </w:p>
        </w:tc>
        <w:tc>
          <w:tcPr>
            <w:tcW w:w="6419" w:type="dxa"/>
            <w:shd w:val="clear" w:color="auto" w:fill="auto"/>
          </w:tcPr>
          <w:p w14:paraId="7409E932" w14:textId="45CDF2FE" w:rsidR="008B3F68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  Általános</w:t>
            </w:r>
            <w:r w:rsidR="00E014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C6AEA61" w14:textId="435020DF" w:rsidR="00865CD9" w:rsidRPr="00030F4B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Büntetés-végrehajtási Szervezet Oktatási, Továbbképzési és Rehabilitációs </w:t>
            </w:r>
            <w:r w:rsidR="000D058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Központja</w:t>
            </w:r>
          </w:p>
          <w:p w14:paraId="3CAE6F31" w14:textId="3D5B0930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BM Országos Katasztrófavédelmi Főigazgatóság, Humán Szolgálat, Oktatási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Főosztály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és Katasztrófavédelmi Vizsgaközpont</w:t>
            </w:r>
          </w:p>
          <w:p w14:paraId="0AEC907B" w14:textId="60DD4404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5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Rendőrségi Oktatási és Kiképző Központ Rendőrképző Akadémia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(ROKK RKA)</w:t>
            </w:r>
          </w:p>
          <w:p w14:paraId="306F84D1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ROKK Rendőrképző Akadémia Járőrképző Tagozat (Adyliget)</w:t>
            </w:r>
          </w:p>
          <w:p w14:paraId="4147205D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6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EOKK Rendőrképző Akadémia Járőrképző Tagozat (Szeged)</w:t>
            </w:r>
          </w:p>
          <w:p w14:paraId="60B172D7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16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Miskolci Rendvédelmi Technikum</w:t>
            </w:r>
          </w:p>
          <w:p w14:paraId="128F80E5" w14:textId="77777777" w:rsidR="00B81BB9" w:rsidRPr="00030F4B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6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Körmendi Rendvédelmi Technikum</w:t>
            </w:r>
          </w:p>
        </w:tc>
      </w:tr>
      <w:tr w:rsidR="00865CD9" w:rsidRPr="00030F4B" w14:paraId="6BD8E4B0" w14:textId="77777777" w:rsidTr="000D0585">
        <w:trPr>
          <w:trHeight w:val="492"/>
        </w:trPr>
        <w:tc>
          <w:tcPr>
            <w:tcW w:w="2653" w:type="dxa"/>
            <w:shd w:val="clear" w:color="auto" w:fill="auto"/>
          </w:tcPr>
          <w:p w14:paraId="78B3D4AA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Témakör</w:t>
            </w:r>
          </w:p>
        </w:tc>
        <w:tc>
          <w:tcPr>
            <w:tcW w:w="6419" w:type="dxa"/>
            <w:shd w:val="clear" w:color="auto" w:fill="auto"/>
          </w:tcPr>
          <w:p w14:paraId="25F264B6" w14:textId="1AA7DA99" w:rsidR="00865CD9" w:rsidRPr="00030F4B" w:rsidRDefault="008B3F68" w:rsidP="008B3F68">
            <w:pPr>
              <w:widowControl w:val="0"/>
              <w:ind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Klinikai és társadalomlélektani ismeretek</w:t>
            </w:r>
          </w:p>
          <w:p w14:paraId="5F0E63C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Pszichológia - Rendvédelmi oktatás és pszichológia</w:t>
            </w:r>
          </w:p>
          <w:p w14:paraId="46166B9C" w14:textId="7539D3F3" w:rsidR="00865CD9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Ismeretterjesztő interjúk, cikkek a nagyvilágból</w:t>
            </w:r>
          </w:p>
          <w:p w14:paraId="652B20DA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Rendszerszemléletű oktatástervezés és fejlesztés</w:t>
            </w:r>
          </w:p>
          <w:p w14:paraId="42983B9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IKT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 és fejlesztő eszközök, módszerek</w:t>
            </w:r>
          </w:p>
          <w:p w14:paraId="6532D503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Pedagógiai folyamat tervezés, irányítás</w:t>
            </w:r>
          </w:p>
          <w:p w14:paraId="6A22C70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Javasolt tematikák és modulok</w:t>
            </w:r>
          </w:p>
          <w:p w14:paraId="533A49CF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Szaktantárgyi dokumentumok, tanítási segédletek, ajánlások</w:t>
            </w:r>
          </w:p>
          <w:p w14:paraId="7E2E641C" w14:textId="778D7B29" w:rsidR="00865CD9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Szakmódszertan - </w:t>
            </w:r>
            <w:r w:rsidR="00865CD9"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Tantárgyspecifikus médiatár, e-taneszköz rendszerek</w:t>
            </w:r>
          </w:p>
          <w:p w14:paraId="54C3852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3861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Szakmódszertani kutatások, esettanulmányok, példák</w:t>
            </w:r>
          </w:p>
        </w:tc>
      </w:tr>
      <w:tr w:rsidR="00865CD9" w:rsidRPr="00030F4B" w14:paraId="144A3D31" w14:textId="77777777" w:rsidTr="000D0585">
        <w:trPr>
          <w:trHeight w:val="344"/>
        </w:trPr>
        <w:tc>
          <w:tcPr>
            <w:tcW w:w="2653" w:type="dxa"/>
            <w:shd w:val="clear" w:color="auto" w:fill="auto"/>
          </w:tcPr>
          <w:p w14:paraId="7ACA2FDE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Terjedelem</w:t>
            </w:r>
          </w:p>
        </w:tc>
        <w:tc>
          <w:tcPr>
            <w:tcW w:w="6419" w:type="dxa"/>
            <w:shd w:val="clear" w:color="auto" w:fill="auto"/>
          </w:tcPr>
          <w:p w14:paraId="399B4246" w14:textId="61A94229" w:rsidR="00865CD9" w:rsidRPr="00030F4B" w:rsidRDefault="00BE6E08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1:</w:t>
            </w:r>
            <w:r w:rsid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00:23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perc</w:t>
            </w:r>
          </w:p>
        </w:tc>
      </w:tr>
      <w:tr w:rsidR="00865CD9" w:rsidRPr="00030F4B" w14:paraId="0F19C3AF" w14:textId="77777777" w:rsidTr="000D0585">
        <w:trPr>
          <w:trHeight w:val="16"/>
        </w:trPr>
        <w:tc>
          <w:tcPr>
            <w:tcW w:w="2653" w:type="dxa"/>
            <w:shd w:val="clear" w:color="auto" w:fill="auto"/>
          </w:tcPr>
          <w:p w14:paraId="7F1A386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Tartalmi leírás</w:t>
            </w:r>
          </w:p>
        </w:tc>
        <w:tc>
          <w:tcPr>
            <w:tcW w:w="6419" w:type="dxa"/>
            <w:shd w:val="clear" w:color="auto" w:fill="auto"/>
          </w:tcPr>
          <w:p w14:paraId="2BF2725A" w14:textId="3339E250" w:rsidR="00865CD9" w:rsidRPr="00BE6E08" w:rsidRDefault="00E0007A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Steigervald</w:t>
            </w:r>
            <w:proofErr w:type="spellEnd"/>
            <w:r w:rsidRP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Krisztián generációkutató volt a </w:t>
            </w:r>
            <w:proofErr w:type="spellStart"/>
            <w:r w:rsidRP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PwC</w:t>
            </w:r>
            <w:proofErr w:type="spellEnd"/>
            <w:r w:rsidRPr="00E000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Outlook vendége, aki az egyes generációk közti kommunikáció kihívásairól beszélt, legyen az munkahelyen vagy azon túl. Kollégáink segítségével több esetben megoldóképletet is kínált a szakember.</w:t>
            </w:r>
          </w:p>
        </w:tc>
      </w:tr>
      <w:tr w:rsidR="00865CD9" w:rsidRPr="00030F4B" w14:paraId="67892ECA" w14:textId="77777777" w:rsidTr="000D0585">
        <w:trPr>
          <w:trHeight w:val="361"/>
        </w:trPr>
        <w:tc>
          <w:tcPr>
            <w:tcW w:w="2653" w:type="dxa"/>
            <w:shd w:val="clear" w:color="auto" w:fill="auto"/>
          </w:tcPr>
          <w:p w14:paraId="6A74D40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Elérési útvonal /link</w:t>
            </w:r>
          </w:p>
        </w:tc>
        <w:tc>
          <w:tcPr>
            <w:tcW w:w="6419" w:type="dxa"/>
            <w:shd w:val="clear" w:color="auto" w:fill="auto"/>
          </w:tcPr>
          <w:p w14:paraId="381A5EAB" w14:textId="76C4E24D" w:rsidR="00BE6E08" w:rsidRPr="003861D4" w:rsidRDefault="003861D4" w:rsidP="003861D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Pr="00FB665D">
                <w:rPr>
                  <w:rStyle w:val="Hiperhivatkozs"/>
                  <w:rFonts w:ascii="Times New Roman" w:hAnsi="Times New Roman" w:cs="Times New Roman"/>
                </w:rPr>
                <w:t>https://www.youtube.</w:t>
              </w:r>
              <w:r w:rsidRPr="00FB665D">
                <w:rPr>
                  <w:rStyle w:val="Hiperhivatkozs"/>
                  <w:rFonts w:ascii="Times New Roman" w:hAnsi="Times New Roman" w:cs="Times New Roman"/>
                </w:rPr>
                <w:t>c</w:t>
              </w:r>
              <w:r w:rsidRPr="00FB665D">
                <w:rPr>
                  <w:rStyle w:val="Hiperhivatkozs"/>
                  <w:rFonts w:ascii="Times New Roman" w:hAnsi="Times New Roman" w:cs="Times New Roman"/>
                </w:rPr>
                <w:t>om/watch?v=lQXFzMKFpD8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F63CDA" w14:textId="2F83934A" w:rsidR="00865CD9" w:rsidRPr="00B11A88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D4F30C" w14:textId="77777777" w:rsidR="0031332A" w:rsidRDefault="0031332A" w:rsidP="0031332A"/>
    <w:p w14:paraId="487CC9E8" w14:textId="77777777" w:rsidR="005377E5" w:rsidRPr="005377E5" w:rsidRDefault="005377E5" w:rsidP="0031332A">
      <w:pPr>
        <w:rPr>
          <w:rFonts w:ascii="Times New Roman" w:hAnsi="Times New Roman" w:cs="Times New Roman"/>
          <w:b/>
          <w:sz w:val="20"/>
          <w:szCs w:val="20"/>
        </w:rPr>
      </w:pPr>
      <w:r w:rsidRPr="00030F4B">
        <w:rPr>
          <w:rFonts w:ascii="Times New Roman" w:eastAsia="Arial" w:hAnsi="Times New Roman" w:cs="Times New Roman"/>
          <w:b/>
          <w:color w:val="4D5156"/>
          <w:sz w:val="20"/>
          <w:szCs w:val="20"/>
          <w:highlight w:val="white"/>
        </w:rPr>
        <w:t>*</w:t>
      </w:r>
      <w:r>
        <w:rPr>
          <w:rFonts w:ascii="Times New Roman" w:eastAsia="Arial" w:hAnsi="Times New Roman" w:cs="Times New Roman"/>
          <w:b/>
          <w:color w:val="4D5156"/>
          <w:sz w:val="20"/>
          <w:szCs w:val="20"/>
        </w:rPr>
        <w:t xml:space="preserve"> </w:t>
      </w:r>
      <w:r w:rsidRPr="00030F4B">
        <w:rPr>
          <w:rFonts w:ascii="Times New Roman" w:hAnsi="Times New Roman" w:cs="Times New Roman"/>
          <w:b/>
          <w:sz w:val="20"/>
          <w:szCs w:val="20"/>
        </w:rPr>
        <w:t>kötelező kitölteni</w:t>
      </w:r>
    </w:p>
    <w:sectPr w:rsidR="005377E5" w:rsidRPr="005377E5" w:rsidSect="004775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AE08" w14:textId="77777777" w:rsidR="004C3A0E" w:rsidRDefault="004C3A0E" w:rsidP="005063C5">
      <w:r>
        <w:separator/>
      </w:r>
    </w:p>
  </w:endnote>
  <w:endnote w:type="continuationSeparator" w:id="0">
    <w:p w14:paraId="4116C426" w14:textId="77777777" w:rsidR="004C3A0E" w:rsidRDefault="004C3A0E" w:rsidP="005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9557" w14:textId="77777777" w:rsidR="004C3A0E" w:rsidRDefault="004C3A0E" w:rsidP="005063C5">
      <w:r>
        <w:separator/>
      </w:r>
    </w:p>
  </w:footnote>
  <w:footnote w:type="continuationSeparator" w:id="0">
    <w:p w14:paraId="3C6BFEE5" w14:textId="77777777" w:rsidR="004C3A0E" w:rsidRDefault="004C3A0E" w:rsidP="005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E143C"/>
    <w:multiLevelType w:val="hybridMultilevel"/>
    <w:tmpl w:val="59B04D9A"/>
    <w:lvl w:ilvl="0" w:tplc="6F3A8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8"/>
    <w:rsid w:val="00030F4B"/>
    <w:rsid w:val="00050C21"/>
    <w:rsid w:val="00075CFD"/>
    <w:rsid w:val="00091751"/>
    <w:rsid w:val="000B500A"/>
    <w:rsid w:val="000D0585"/>
    <w:rsid w:val="000D27FA"/>
    <w:rsid w:val="000E0D5B"/>
    <w:rsid w:val="000F52FA"/>
    <w:rsid w:val="001268BA"/>
    <w:rsid w:val="00151CDD"/>
    <w:rsid w:val="00175D0D"/>
    <w:rsid w:val="00185DF1"/>
    <w:rsid w:val="001B4038"/>
    <w:rsid w:val="001E263E"/>
    <w:rsid w:val="0020660E"/>
    <w:rsid w:val="0021185D"/>
    <w:rsid w:val="002155B6"/>
    <w:rsid w:val="00227002"/>
    <w:rsid w:val="002379A9"/>
    <w:rsid w:val="002A5BDE"/>
    <w:rsid w:val="002B2782"/>
    <w:rsid w:val="002B4281"/>
    <w:rsid w:val="002C5062"/>
    <w:rsid w:val="002E668C"/>
    <w:rsid w:val="002F258B"/>
    <w:rsid w:val="0031332A"/>
    <w:rsid w:val="00336414"/>
    <w:rsid w:val="003475FA"/>
    <w:rsid w:val="003861D4"/>
    <w:rsid w:val="003A427F"/>
    <w:rsid w:val="003B42E9"/>
    <w:rsid w:val="003D2854"/>
    <w:rsid w:val="004265E8"/>
    <w:rsid w:val="00442AA8"/>
    <w:rsid w:val="0047759D"/>
    <w:rsid w:val="004A0F4E"/>
    <w:rsid w:val="004C3A0E"/>
    <w:rsid w:val="004E4F7C"/>
    <w:rsid w:val="004F7B31"/>
    <w:rsid w:val="005063C5"/>
    <w:rsid w:val="00506ACD"/>
    <w:rsid w:val="00524355"/>
    <w:rsid w:val="005377E5"/>
    <w:rsid w:val="00595327"/>
    <w:rsid w:val="005B14C0"/>
    <w:rsid w:val="005B2CC8"/>
    <w:rsid w:val="005C3246"/>
    <w:rsid w:val="006450B4"/>
    <w:rsid w:val="00647F07"/>
    <w:rsid w:val="00650665"/>
    <w:rsid w:val="00671114"/>
    <w:rsid w:val="00673D2C"/>
    <w:rsid w:val="006B4FC8"/>
    <w:rsid w:val="006C525B"/>
    <w:rsid w:val="006C7DEE"/>
    <w:rsid w:val="006D21BE"/>
    <w:rsid w:val="00737F87"/>
    <w:rsid w:val="00775AA1"/>
    <w:rsid w:val="007A2463"/>
    <w:rsid w:val="007D667F"/>
    <w:rsid w:val="00806DA7"/>
    <w:rsid w:val="008316AD"/>
    <w:rsid w:val="008450E6"/>
    <w:rsid w:val="00853CD4"/>
    <w:rsid w:val="00860E39"/>
    <w:rsid w:val="00865CD9"/>
    <w:rsid w:val="008B3F68"/>
    <w:rsid w:val="008C0017"/>
    <w:rsid w:val="008D3D51"/>
    <w:rsid w:val="008F5BE5"/>
    <w:rsid w:val="00906FB9"/>
    <w:rsid w:val="00910E53"/>
    <w:rsid w:val="009D4BE6"/>
    <w:rsid w:val="00A432B6"/>
    <w:rsid w:val="00A66B98"/>
    <w:rsid w:val="00A77540"/>
    <w:rsid w:val="00A873CC"/>
    <w:rsid w:val="00AA56D0"/>
    <w:rsid w:val="00AB13EA"/>
    <w:rsid w:val="00AB67DF"/>
    <w:rsid w:val="00AF2915"/>
    <w:rsid w:val="00B02CE0"/>
    <w:rsid w:val="00B11A88"/>
    <w:rsid w:val="00B15917"/>
    <w:rsid w:val="00B2146D"/>
    <w:rsid w:val="00B44811"/>
    <w:rsid w:val="00B460B3"/>
    <w:rsid w:val="00B80D26"/>
    <w:rsid w:val="00B81BB9"/>
    <w:rsid w:val="00B931B1"/>
    <w:rsid w:val="00BE6E08"/>
    <w:rsid w:val="00BF222D"/>
    <w:rsid w:val="00C750C6"/>
    <w:rsid w:val="00CB75E0"/>
    <w:rsid w:val="00CD0E58"/>
    <w:rsid w:val="00CE5631"/>
    <w:rsid w:val="00D62710"/>
    <w:rsid w:val="00D67B23"/>
    <w:rsid w:val="00DB705B"/>
    <w:rsid w:val="00E0007A"/>
    <w:rsid w:val="00E014E3"/>
    <w:rsid w:val="00E07C05"/>
    <w:rsid w:val="00E309DB"/>
    <w:rsid w:val="00E35165"/>
    <w:rsid w:val="00E35F3F"/>
    <w:rsid w:val="00E653E4"/>
    <w:rsid w:val="00E776E8"/>
    <w:rsid w:val="00E84ED5"/>
    <w:rsid w:val="00ED7F00"/>
    <w:rsid w:val="00F73A6D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810"/>
  <w15:chartTrackingRefBased/>
  <w15:docId w15:val="{5D154153-4AEE-45FB-89D0-12F7B86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26C8"/>
    <w:pPr>
      <w:keepNext/>
      <w:pageBreakBefore/>
      <w:spacing w:before="24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4C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B26C8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63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63C5"/>
    <w:rPr>
      <w:vertAlign w:val="superscript"/>
    </w:rPr>
  </w:style>
  <w:style w:type="paragraph" w:customStyle="1" w:styleId="Szveg">
    <w:name w:val="Szöveg"/>
    <w:basedOn w:val="Norml"/>
    <w:qFormat/>
    <w:rsid w:val="005063C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D27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7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7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7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7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1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11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159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591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11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XFzMKFpD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yom.barbara\AppData\Local\Microsoft\Windows\INetCache\Content.Outlook\6HJ6N2JN\Sege&#769;dlet%20DORK%201%20META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E370-B8DA-4F6E-AF1B-C4B1891E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Segédlet DORK 1 META</Template>
  <TotalTime>5</TotalTime>
  <Pages>2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Sólyom Barbara</dc:creator>
  <cp:keywords/>
  <dc:description/>
  <cp:lastModifiedBy>Dr. Sólyom Barbara</cp:lastModifiedBy>
  <cp:revision>4</cp:revision>
  <dcterms:created xsi:type="dcterms:W3CDTF">2024-09-30T07:37:00Z</dcterms:created>
  <dcterms:modified xsi:type="dcterms:W3CDTF">2024-09-30T07:42:00Z</dcterms:modified>
</cp:coreProperties>
</file>